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4E" w:rsidRPr="0017524E" w:rsidRDefault="004C1A0C" w:rsidP="0017524E">
      <w:pPr>
        <w:pStyle w:val="Heading1"/>
        <w:rPr>
          <w:sz w:val="28"/>
          <w:szCs w:val="28"/>
        </w:rPr>
      </w:pPr>
      <w:r w:rsidRPr="0017524E">
        <w:rPr>
          <w:sz w:val="28"/>
          <w:szCs w:val="28"/>
        </w:rPr>
        <w:t xml:space="preserve">Transcript: </w:t>
      </w:r>
      <w:r w:rsidR="0017524E" w:rsidRPr="0017524E">
        <w:rPr>
          <w:sz w:val="28"/>
          <w:szCs w:val="28"/>
        </w:rPr>
        <w:t>AWS in the UAE: Making an Impact on Innovation and Talent</w:t>
      </w:r>
    </w:p>
    <w:p w:rsidR="004C1A0C" w:rsidRDefault="00B91B84">
      <w:hyperlink r:id="rId4" w:history="1">
        <w:r w:rsidRPr="001962B0">
          <w:rPr>
            <w:rStyle w:val="Hyperlink"/>
          </w:rPr>
          <w:t>https://www.youtube.com/watch?v=KSQKxn7-K9c</w:t>
        </w:r>
      </w:hyperlink>
      <w:r>
        <w:t xml:space="preserve"> </w:t>
      </w:r>
    </w:p>
    <w:p w:rsidR="00B91B84" w:rsidRDefault="00B91B84" w:rsidP="004C1A0C">
      <w:pPr>
        <w:spacing w:after="0" w:line="240" w:lineRule="auto"/>
        <w:rPr>
          <w:b/>
          <w:bCs/>
        </w:rPr>
      </w:pPr>
      <w:r>
        <w:rPr>
          <w:b/>
          <w:bCs/>
        </w:rPr>
        <w:t>[</w:t>
      </w:r>
      <w:r>
        <w:rPr>
          <w:b/>
          <w:bCs/>
        </w:rPr>
        <w:t>00:00:</w:t>
      </w:r>
      <w:r>
        <w:rPr>
          <w:b/>
          <w:bCs/>
        </w:rPr>
        <w:t>02</w:t>
      </w:r>
      <w:r>
        <w:rPr>
          <w:b/>
          <w:bCs/>
        </w:rPr>
        <w:t>.00</w:t>
      </w:r>
      <w:r>
        <w:rPr>
          <w:b/>
          <w:bCs/>
        </w:rPr>
        <w:t xml:space="preserve">] – Speaker 1 </w:t>
      </w:r>
    </w:p>
    <w:p w:rsidR="00B91B84" w:rsidRDefault="00B91B84" w:rsidP="00B9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he UAE is a dynamic Hub of innovation and progress and AWS is really proud to be part of it </w:t>
      </w:r>
    </w:p>
    <w:p w:rsidR="00B91B84" w:rsidRDefault="00B91B84" w:rsidP="00B9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B84" w:rsidRDefault="00B91B84" w:rsidP="00B91B84">
      <w:pPr>
        <w:spacing w:after="0" w:line="240" w:lineRule="auto"/>
        <w:rPr>
          <w:b/>
          <w:bCs/>
        </w:rPr>
      </w:pPr>
      <w:r>
        <w:rPr>
          <w:b/>
          <w:bCs/>
        </w:rPr>
        <w:t>[00:00:0</w:t>
      </w:r>
      <w:r>
        <w:rPr>
          <w:b/>
          <w:bCs/>
        </w:rPr>
        <w:t>9</w:t>
      </w:r>
      <w:r>
        <w:rPr>
          <w:b/>
          <w:bCs/>
        </w:rPr>
        <w:t xml:space="preserve">.00] – Speaker </w:t>
      </w:r>
      <w:r>
        <w:rPr>
          <w:b/>
          <w:bCs/>
        </w:rPr>
        <w:t>2</w:t>
      </w:r>
    </w:p>
    <w:p w:rsidR="00B91B84" w:rsidRDefault="00B91B84" w:rsidP="00B9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ith the launch of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UAE 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>infrastructure region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 AWS will support the average of 6,000 full-time annual job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 for the coming 15 years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his investment is 20 billion </w:t>
      </w:r>
      <w:proofErr w:type="spellStart"/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>Duram</w:t>
      </w:r>
      <w:proofErr w:type="spellEnd"/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>UAE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 and will also support the GDP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UAE 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economy with 40 billion </w:t>
      </w:r>
      <w:proofErr w:type="spellStart"/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>Duram</w:t>
      </w:r>
      <w:proofErr w:type="spellEnd"/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>til 2036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his investment is also aligned with the </w:t>
      </w:r>
      <w:r>
        <w:rPr>
          <w:rFonts w:ascii="Times New Roman" w:eastAsia="Times New Roman" w:hAnsi="Times New Roman" w:cs="Times New Roman"/>
          <w:sz w:val="24"/>
          <w:szCs w:val="24"/>
        </w:rPr>
        <w:t>UAE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 to advance their priorities around the </w:t>
      </w:r>
      <w:r>
        <w:rPr>
          <w:rFonts w:ascii="Times New Roman" w:eastAsia="Times New Roman" w:hAnsi="Times New Roman" w:cs="Times New Roman"/>
          <w:sz w:val="24"/>
          <w:szCs w:val="24"/>
        </w:rPr>
        <w:t>UAE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 vision of 2031 by growing the knowledge economy through developing 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c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loud skills and investing in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>orld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>leading sustainable digital infrastructure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B84" w:rsidRDefault="00B91B84" w:rsidP="00B9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B84" w:rsidRPr="00B91B84" w:rsidRDefault="00B91B84" w:rsidP="00B91B84">
      <w:pPr>
        <w:spacing w:after="0" w:line="240" w:lineRule="auto"/>
        <w:rPr>
          <w:b/>
          <w:bCs/>
        </w:rPr>
      </w:pPr>
      <w:r>
        <w:rPr>
          <w:b/>
          <w:bCs/>
        </w:rPr>
        <w:t>[00:00:</w:t>
      </w:r>
      <w:r>
        <w:rPr>
          <w:b/>
          <w:bCs/>
        </w:rPr>
        <w:t>47</w:t>
      </w:r>
      <w:r>
        <w:rPr>
          <w:b/>
          <w:bCs/>
        </w:rPr>
        <w:t xml:space="preserve">.00] – Speaker </w:t>
      </w:r>
      <w:r>
        <w:rPr>
          <w:b/>
          <w:bCs/>
        </w:rPr>
        <w:t>3</w:t>
      </w:r>
    </w:p>
    <w:p w:rsidR="000118B9" w:rsidRDefault="004C1A0C" w:rsidP="0001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AWS technology enables </w:t>
      </w:r>
      <w:r w:rsidR="00B91B8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>nnovation but it's the people who get the work done</w:t>
      </w:r>
      <w:r w:rsidR="00B91B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 AWS training and certification equips individuals and teams with the skills to innovate on </w:t>
      </w:r>
      <w:proofErr w:type="spellStart"/>
      <w:r w:rsidRPr="004C1A0C">
        <w:rPr>
          <w:rFonts w:ascii="Times New Roman" w:eastAsia="Times New Roman" w:hAnsi="Times New Roman" w:cs="Times New Roman"/>
          <w:sz w:val="24"/>
          <w:szCs w:val="24"/>
        </w:rPr>
        <w:t>AWS</w:t>
      </w:r>
      <w:r w:rsidR="00B91B84">
        <w:rPr>
          <w:rFonts w:ascii="Times New Roman" w:eastAsia="Times New Roman" w:hAnsi="Times New Roman" w:cs="Times New Roman"/>
          <w:sz w:val="24"/>
          <w:szCs w:val="24"/>
        </w:rPr>
        <w:t>.T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 offering helps the 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UAE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 workforce to further develop digital skills and adopt 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loud 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>echnologies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 AWS has also partnered with the 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UAE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 government to support schools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 universities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 and students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hrough these programs 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 xml:space="preserve">UAE 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>students as young as 1 have free access to hundreds of hours of training and resources curated specifically for new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cloud 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>earners</w:t>
      </w:r>
      <w:r w:rsidR="000118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18B9" w:rsidRDefault="000118B9" w:rsidP="0001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8B9" w:rsidRPr="000118B9" w:rsidRDefault="000118B9" w:rsidP="000118B9">
      <w:pPr>
        <w:spacing w:after="0" w:line="240" w:lineRule="auto"/>
        <w:rPr>
          <w:b/>
          <w:bCs/>
        </w:rPr>
      </w:pPr>
      <w:r>
        <w:rPr>
          <w:b/>
          <w:bCs/>
        </w:rPr>
        <w:t>[00:0</w:t>
      </w:r>
      <w:r>
        <w:rPr>
          <w:b/>
          <w:bCs/>
        </w:rPr>
        <w:t>1</w:t>
      </w:r>
      <w:r>
        <w:rPr>
          <w:b/>
          <w:bCs/>
        </w:rPr>
        <w:t>:</w:t>
      </w:r>
      <w:r>
        <w:rPr>
          <w:b/>
          <w:bCs/>
        </w:rPr>
        <w:t>2</w:t>
      </w:r>
      <w:r>
        <w:rPr>
          <w:b/>
          <w:bCs/>
        </w:rPr>
        <w:t xml:space="preserve">7.00] – Speaker </w:t>
      </w:r>
      <w:r>
        <w:rPr>
          <w:b/>
          <w:bCs/>
        </w:rPr>
        <w:t>4</w:t>
      </w:r>
    </w:p>
    <w:p w:rsidR="004C1A0C" w:rsidRPr="004C1A0C" w:rsidRDefault="000118B9" w:rsidP="00011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>s part of our continued investment m in the UAE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 we plan to hire hundreds of new employees to support infrastructure and operations associated with the AWS Middle East UAE region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 xml:space="preserve">to support the growing demand for AWS by customers in the UAE and across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="004C1A0C" w:rsidRPr="004C1A0C">
        <w:rPr>
          <w:rFonts w:ascii="Times New Roman" w:eastAsia="Times New Roman" w:hAnsi="Times New Roman" w:cs="Times New Roman"/>
          <w:sz w:val="24"/>
          <w:szCs w:val="24"/>
        </w:rPr>
        <w:t>Middle East and we want you to be part of this journey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A0C" w:rsidRDefault="004C1A0C"/>
    <w:sectPr w:rsidR="004C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0C"/>
    <w:rsid w:val="000118B9"/>
    <w:rsid w:val="0017524E"/>
    <w:rsid w:val="004C1A0C"/>
    <w:rsid w:val="00AD290F"/>
    <w:rsid w:val="00B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9077"/>
  <w15:chartTrackingRefBased/>
  <w15:docId w15:val="{C1FBBFE2-020D-43B5-83F5-DD0AED84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5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2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1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0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7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4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7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4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6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6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7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6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5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4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5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4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8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6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2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8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3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9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5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0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2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4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0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1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SQKxn7-K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Colangelo, Emily</cp:lastModifiedBy>
  <cp:revision>1</cp:revision>
  <dcterms:created xsi:type="dcterms:W3CDTF">2024-04-29T17:20:00Z</dcterms:created>
  <dcterms:modified xsi:type="dcterms:W3CDTF">2024-04-29T18:14:00Z</dcterms:modified>
</cp:coreProperties>
</file>